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0"/>
      </w:tblGrid>
      <w:tr w:rsidR="00652D67" w:rsidRPr="00652D67" w:rsidTr="00652D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2D67" w:rsidRPr="00652D67" w:rsidRDefault="0012378F" w:rsidP="0012378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Special</w:t>
            </w:r>
            <w:r w:rsidR="00652D67" w:rsidRPr="00652D67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 Officer </w:t>
            </w:r>
            <w:r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–</w:t>
            </w:r>
            <w:r w:rsidR="00624B1F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 </w:t>
            </w:r>
            <w:proofErr w:type="spellStart"/>
            <w:r w:rsidR="00624B1F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Odisha</w:t>
            </w:r>
            <w:proofErr w:type="spellEnd"/>
            <w:r w:rsidR="00624B1F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Migrant </w:t>
            </w:r>
            <w:r w:rsidR="00820789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Labour Help Desk</w:t>
            </w:r>
            <w:r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:</w:t>
            </w:r>
            <w:r w:rsidR="002E258A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 </w:t>
            </w:r>
            <w:proofErr w:type="spellStart"/>
            <w:r w:rsidR="002E258A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Telangana</w:t>
            </w:r>
            <w:proofErr w:type="spellEnd"/>
            <w:r w:rsidR="002E258A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, Andhra Pradesh, </w:t>
            </w:r>
            <w:proofErr w:type="spellStart"/>
            <w:r w:rsidR="002E258A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Tamilnadu</w:t>
            </w:r>
            <w:proofErr w:type="spellEnd"/>
            <w:r w:rsidR="002E258A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>, Karnataka and Delhi</w:t>
            </w:r>
            <w:r w:rsidR="00820789">
              <w:rPr>
                <w:rFonts w:ascii="Helvetica" w:eastAsia="Times New Roman" w:hAnsi="Helvetica" w:cs="Helvetica"/>
                <w:b/>
                <w:bCs/>
                <w:color w:val="2B2B2B"/>
                <w:sz w:val="30"/>
                <w:szCs w:val="30"/>
              </w:rPr>
              <w:t xml:space="preserve"> </w:t>
            </w:r>
          </w:p>
        </w:tc>
      </w:tr>
      <w:tr w:rsidR="00652D67" w:rsidRPr="00652D67" w:rsidTr="00652D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D67" w:rsidRPr="00652D67" w:rsidRDefault="00652D67" w:rsidP="00652D6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652D6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Tata Trusts</w:t>
            </w:r>
          </w:p>
        </w:tc>
      </w:tr>
      <w:tr w:rsidR="00652D67" w:rsidRPr="00652D67" w:rsidTr="00652D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2D67" w:rsidRPr="00652D67" w:rsidRDefault="00652D67" w:rsidP="002E2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52D6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Location: </w:t>
            </w:r>
            <w:r w:rsidR="002E258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Respective Destination States</w:t>
            </w:r>
          </w:p>
        </w:tc>
      </w:tr>
    </w:tbl>
    <w:p w:rsidR="00652D67" w:rsidRPr="00652D67" w:rsidRDefault="00652D67" w:rsidP="00652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60" w:type="dxa"/>
        <w:tblCellSpacing w:w="0" w:type="dxa"/>
        <w:shd w:val="clear" w:color="auto" w:fill="FAF9F9"/>
        <w:tblCellMar>
          <w:top w:w="150" w:type="dxa"/>
          <w:left w:w="75" w:type="dxa"/>
          <w:bottom w:w="150" w:type="dxa"/>
          <w:right w:w="75" w:type="dxa"/>
        </w:tblCellMar>
        <w:tblLook w:val="04A0"/>
      </w:tblPr>
      <w:tblGrid>
        <w:gridCol w:w="9360"/>
      </w:tblGrid>
      <w:tr w:rsidR="00652D67" w:rsidRPr="00652D67" w:rsidTr="00F03F7D">
        <w:trPr>
          <w:tblCellSpacing w:w="0" w:type="dxa"/>
        </w:trPr>
        <w:tc>
          <w:tcPr>
            <w:tcW w:w="9360" w:type="dxa"/>
            <w:shd w:val="clear" w:color="auto" w:fill="FAF9F9"/>
            <w:vAlign w:val="center"/>
            <w:hideMark/>
          </w:tcPr>
          <w:tbl>
            <w:tblPr>
              <w:tblW w:w="901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015"/>
            </w:tblGrid>
            <w:tr w:rsidR="00652D67" w:rsidRPr="00927F3C" w:rsidTr="00F03F7D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2D67" w:rsidRPr="00927F3C" w:rsidRDefault="00652D67" w:rsidP="00652D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2D67" w:rsidRPr="00927F3C" w:rsidTr="00F03F7D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2D67" w:rsidRPr="00927F3C" w:rsidRDefault="00652D67" w:rsidP="00243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2D67" w:rsidRPr="00927F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3EB1" w:rsidRPr="00927F3C" w:rsidRDefault="00D847BC" w:rsidP="00D96B87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Special</w:t>
                  </w:r>
                  <w:r w:rsidR="00D96B8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="00D91A4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Officer–</w:t>
                  </w:r>
                  <w:proofErr w:type="spellStart"/>
                  <w:r w:rsidR="00820789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Migration</w:t>
                  </w:r>
                  <w:proofErr w:type="gramStart"/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:Telangana</w:t>
                  </w:r>
                  <w:proofErr w:type="spellEnd"/>
                  <w:proofErr w:type="gramEnd"/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, Andhra Pradesh, </w:t>
                  </w:r>
                  <w:proofErr w:type="spellStart"/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Tamilnadu</w:t>
                  </w:r>
                  <w:proofErr w:type="spellEnd"/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, Karnataka and Delhi</w:t>
                  </w:r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</w:r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  <w:t>Tata Trusts  is one of the</w:t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leading and oldest philanthropic foundation in India </w:t>
                  </w:r>
                  <w:r w:rsidR="00820789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(www.tatattrusts.org). </w:t>
                  </w:r>
                  <w:r w:rsidR="00AE3A3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Under the </w:t>
                  </w:r>
                  <w:r w:rsidR="00820789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Migration</w:t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="00343AEF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portfolios the </w:t>
                  </w:r>
                  <w:proofErr w:type="gramStart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Trusts </w:t>
                  </w:r>
                  <w:r w:rsidR="006E7E9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focuses</w:t>
                  </w:r>
                  <w:proofErr w:type="gramEnd"/>
                  <w:r w:rsidR="006E7E9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on addressing issues</w:t>
                  </w:r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related to distressed migrant </w:t>
                  </w:r>
                  <w:proofErr w:type="spellStart"/>
                  <w:r w:rsidR="00A306E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labourer</w:t>
                  </w:r>
                  <w:r w:rsidR="00D91A4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</w:t>
                  </w:r>
                  <w:proofErr w:type="spellEnd"/>
                  <w:r w:rsidR="00D91A4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from western </w:t>
                  </w:r>
                  <w:proofErr w:type="spellStart"/>
                  <w:r w:rsidR="00D91A4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="006E7E9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.</w:t>
                  </w:r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These </w:t>
                  </w:r>
                  <w:proofErr w:type="spellStart"/>
                  <w:proofErr w:type="gramStart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labourers</w:t>
                  </w:r>
                  <w:proofErr w:type="spellEnd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 majorly</w:t>
                  </w:r>
                  <w:proofErr w:type="gramEnd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migrate to brick kilns based in state such as </w:t>
                  </w:r>
                  <w:r w:rsidR="00A306E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proofErr w:type="spellStart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Telangana</w:t>
                  </w:r>
                  <w:proofErr w:type="spellEnd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, Andhra Pradesh, </w:t>
                  </w:r>
                  <w:proofErr w:type="spellStart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Tamilnadu</w:t>
                  </w:r>
                  <w:proofErr w:type="spellEnd"/>
                  <w:r w:rsidR="00243EB1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, Karnataka  and also to work in  other sectors in Delhi.</w:t>
                  </w:r>
                </w:p>
                <w:p w:rsidR="00927F3C" w:rsidRDefault="00927F3C" w:rsidP="00D96B87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Tata Trusts has signed a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MoU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with the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&amp; ESI Department, Government. </w:t>
                  </w:r>
                  <w:proofErr w:type="gram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of</w:t>
                  </w:r>
                  <w:proofErr w:type="gram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to reduce distress migration and support migrant workers from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in the destination states. Establishing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Help Desk in the destination State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Tamilnadu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has been planned under this initiative. The objective is to reach-out to migrant workers during emergencies and provide support for their wellbeing.</w:t>
                  </w:r>
                </w:p>
                <w:p w:rsidR="00187338" w:rsidRPr="00927F3C" w:rsidRDefault="00927F3C" w:rsidP="00D96B87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Tata Trust </w:t>
                  </w:r>
                  <w:proofErr w:type="gram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will</w:t>
                  </w:r>
                  <w:proofErr w:type="gram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shortlist the </w:t>
                  </w:r>
                  <w:r w:rsidR="00D847B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Special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officer on behalf of the Government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. The </w:t>
                  </w:r>
                  <w:r w:rsidR="00D847B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Special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Officer will directly report to the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Commissioner, L&amp;ESI Department, Government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. S/He will be on a contractual basis take up the activities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Help Desk in the state for the period of twelve months, subject to renewal as per terms and conditions speci</w:t>
                  </w:r>
                  <w:r w:rsidR="00343AEF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fied by the </w:t>
                  </w:r>
                  <w:proofErr w:type="spellStart"/>
                  <w:r w:rsidR="00343AEF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="00343AEF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Commissioner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.</w:t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  <w:t>Brief Job Description:</w:t>
                  </w:r>
                </w:p>
                <w:p w:rsidR="000F0D17" w:rsidRPr="00927F3C" w:rsidRDefault="00F03F7D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(For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</w:t>
                  </w:r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dia</w:t>
                  </w:r>
                  <w:proofErr w:type="spellEnd"/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workers)</w:t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br/>
                    <w:t xml:space="preserve">1. </w:t>
                  </w:r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Coordinate with </w:t>
                  </w:r>
                  <w:proofErr w:type="spellStart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Department / dis</w:t>
                  </w:r>
                  <w:r w:rsid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trict administration in </w:t>
                  </w:r>
                  <w:r w:rsidR="00566D3A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respective states </w:t>
                  </w:r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for obtaining information on principal employers, contractors</w:t>
                  </w:r>
                  <w:r w:rsidR="002F07C0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employing </w:t>
                  </w:r>
                  <w:proofErr w:type="spellStart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workers.</w:t>
                  </w:r>
                </w:p>
                <w:p w:rsidR="000F0D17" w:rsidRPr="00927F3C" w:rsidRDefault="000F0D17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2. Undertake preliminary inquiry about the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 in case of any</w:t>
                  </w:r>
                  <w:r w:rsidR="002F07C0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emergency i.e. death, accident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, physical torture and other statutory violations and complaints received by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Association / media clipping / communication from Govt. / NGOs etc.</w:t>
                  </w:r>
                </w:p>
                <w:p w:rsidR="000F0D17" w:rsidRPr="00927F3C" w:rsidRDefault="000F0D17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3.</w:t>
                  </w:r>
                  <w:r w:rsidR="002F07C0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Undertake visits to worksites engaging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workers in </w:t>
                  </w:r>
                  <w:r w:rsidR="00566D3A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respective states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, for inquiry into their welfare and to assess minimum facilities at the worksite. </w:t>
                  </w:r>
                </w:p>
                <w:p w:rsidR="000F0D17" w:rsidRPr="00927F3C" w:rsidRDefault="000F0D17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4.</w:t>
                  </w:r>
                  <w:r w:rsidR="002F07C0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Facilitate rescue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workmen in distress, whenever required, in </w:t>
                  </w:r>
                  <w:r w:rsidR="00566D3A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respective states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and repatriate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 / children to the source State   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lastRenderedPageBreak/>
                    <w:t>(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) in coordination with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Association / Govt. officials as and when necessary. </w:t>
                  </w:r>
                </w:p>
                <w:p w:rsidR="000F0D17" w:rsidRPr="00927F3C" w:rsidRDefault="002F07C0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5. As</w:t>
                  </w:r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sociate and assist educational, Scientific or charitable institution established for the benefit of </w:t>
                  </w:r>
                  <w:proofErr w:type="spellStart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workers.</w:t>
                  </w:r>
                </w:p>
                <w:p w:rsidR="002F07C0" w:rsidRPr="00927F3C" w:rsidRDefault="002F07C0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6. C</w:t>
                  </w:r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ommunicate with chambers of commerce and other mercantile in the State and consult and promote measures for the protection and welfare of </w:t>
                  </w:r>
                  <w:proofErr w:type="spellStart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 and ensure other facilities conducive to the interest of </w:t>
                  </w:r>
                  <w:proofErr w:type="spellStart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="000F0D1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</w:t>
                  </w:r>
                </w:p>
                <w:p w:rsidR="00187338" w:rsidRPr="00927F3C" w:rsidRDefault="00F03F7D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(For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</w:t>
                  </w:r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dia</w:t>
                  </w:r>
                  <w:proofErr w:type="spellEnd"/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immigrants)</w:t>
                  </w:r>
                </w:p>
                <w:p w:rsidR="00187338" w:rsidRPr="00927F3C" w:rsidRDefault="0023684A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1. </w:t>
                  </w:r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Obtain information on recruiting agents for skilled, semi-skilled and unskilled </w:t>
                  </w:r>
                  <w:proofErr w:type="spellStart"/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="00187338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workers for employments in foreign countries.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2. Obtain information on Trade Tests conducted by various agencies to assess suitability of potential immigrants.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3. Liaise with agencies conducting short–term training/refresher courses for candidates selected for employment in outside countries.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4. Maintain close </w:t>
                  </w:r>
                  <w:r w:rsidR="00D847B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Special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with the Regional Passport Officers to collect data on passports issued to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migrant workers for placement in foreign countries.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5. Collect information on basic requirements for different kinds of jobs (skilled, semi-skilled and unskilled etc.) in foreign countries and </w:t>
                  </w:r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submit to </w:t>
                  </w:r>
                  <w:proofErr w:type="spellStart"/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Commissioner, </w:t>
                  </w:r>
                  <w:proofErr w:type="spellStart"/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for developing pre-departure training modules. 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6. Do all such other things as may be deemed incidental or conducive to the attainment of the above objects or any of them.</w:t>
                  </w:r>
                </w:p>
                <w:p w:rsidR="00187338" w:rsidRPr="00927F3C" w:rsidRDefault="00187338" w:rsidP="00F03F7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7. Any other work that may be assigned by the State Coordination Cell for Migrant Workers /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Commissioner,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and Principal Secretary,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Labour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and ESI Department, Government of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Odisha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.</w:t>
                  </w:r>
                </w:p>
                <w:p w:rsidR="00AA6CD0" w:rsidRPr="00927F3C" w:rsidRDefault="00AA6CD0" w:rsidP="00D96B87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Essential </w:t>
                  </w:r>
                  <w:r w:rsidR="003778BC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qualification and </w:t>
                  </w: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attributes:</w:t>
                  </w:r>
                </w:p>
                <w:p w:rsidR="00AA6CD0" w:rsidRPr="00927F3C" w:rsidRDefault="00AA6CD0" w:rsidP="00D96B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S/he should not be less than 25 years and more than 35 years of age as on 1st January, 2017.</w:t>
                  </w:r>
                </w:p>
                <w:p w:rsidR="00AA6CD0" w:rsidRPr="00927F3C" w:rsidRDefault="00AA6CD0" w:rsidP="00D96B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The applicant must have passed MBA/ Post Graduate in Social Work / Social Science / B.E./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B.Tech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 with MBA, with 60% marks in aggregate, and minimum two years of experience in the issues of inter-state Migrant Workers / immigration issues</w:t>
                  </w:r>
                </w:p>
                <w:p w:rsidR="00AA6CD0" w:rsidRPr="00927F3C" w:rsidRDefault="00AA6CD0" w:rsidP="00D96B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S/he should have necessary qualification and experience in computer operation.</w:t>
                  </w:r>
                </w:p>
                <w:p w:rsidR="00AA6CD0" w:rsidRPr="00927F3C" w:rsidRDefault="00AA6CD0" w:rsidP="00D96B8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The Work experience on </w:t>
                  </w:r>
                  <w:proofErr w:type="spellStart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Odia</w:t>
                  </w:r>
                  <w:proofErr w:type="spellEnd"/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 Migrant Workers will be given preference.</w:t>
                  </w:r>
                </w:p>
                <w:p w:rsidR="00F03F7D" w:rsidRPr="00D847BC" w:rsidRDefault="00D847BC" w:rsidP="00F03F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</w:pPr>
                  <w:r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The applicant </w:t>
                  </w:r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for a </w:t>
                  </w:r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particular state position must be proficient in </w:t>
                  </w:r>
                  <w:proofErr w:type="spellStart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Odia</w:t>
                  </w:r>
                  <w:proofErr w:type="spellEnd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 language and language of the </w:t>
                  </w:r>
                  <w:proofErr w:type="gramStart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state .</w:t>
                  </w:r>
                  <w:proofErr w:type="gramEnd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 For example </w:t>
                  </w:r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Special O</w:t>
                  </w:r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fficer for </w:t>
                  </w:r>
                  <w:proofErr w:type="spellStart"/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Telangana</w:t>
                  </w:r>
                  <w:proofErr w:type="spellEnd"/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 State should have a knowledge </w:t>
                  </w:r>
                  <w:proofErr w:type="gramStart"/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of  </w:t>
                  </w:r>
                  <w:proofErr w:type="spellStart"/>
                  <w:r w:rsidR="00BD06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Tele</w:t>
                  </w:r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gu</w:t>
                  </w:r>
                  <w:proofErr w:type="spellEnd"/>
                  <w:proofErr w:type="gramEnd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Odi</w:t>
                  </w:r>
                  <w:r w:rsidR="008446C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y</w:t>
                  </w:r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>a</w:t>
                  </w:r>
                  <w:proofErr w:type="spellEnd"/>
                  <w:r w:rsidR="00F03F7D" w:rsidRPr="00D847BC">
                    <w:rPr>
                      <w:rFonts w:ascii="Times New Roman" w:eastAsia="Times New Roman" w:hAnsi="Times New Roman" w:cs="Times New Roman"/>
                      <w:b/>
                      <w:color w:val="333333"/>
                      <w:spacing w:val="5"/>
                      <w:sz w:val="24"/>
                      <w:szCs w:val="24"/>
                    </w:rPr>
                    <w:t xml:space="preserve">  language (both reading and writing).The same will apply for other states too.</w:t>
                  </w:r>
                </w:p>
                <w:p w:rsidR="00D96B87" w:rsidRPr="00927F3C" w:rsidRDefault="00F03F7D" w:rsidP="00D96B87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lastRenderedPageBreak/>
                    <w:t>C</w:t>
                  </w:r>
                  <w:r w:rsidR="00F05703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onsolidated </w:t>
                  </w:r>
                  <w:r w:rsidR="00D96B8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Remuneration</w:t>
                  </w:r>
                  <w:r w:rsidR="00F05703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:</w:t>
                  </w:r>
                </w:p>
                <w:p w:rsidR="00D96B87" w:rsidRPr="00927F3C" w:rsidRDefault="00D96B87" w:rsidP="00D96B87">
                  <w:pPr>
                    <w:pStyle w:val="ListParagraph"/>
                    <w:numPr>
                      <w:ilvl w:val="0"/>
                      <w:numId w:val="17"/>
                    </w:numPr>
                    <w:ind w:left="192" w:hanging="192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Remuneration- UP To Rs.25000/- PM </w:t>
                  </w:r>
                </w:p>
                <w:p w:rsidR="00D96B87" w:rsidRPr="00927F3C" w:rsidRDefault="00D96B87" w:rsidP="00D96B87">
                  <w:pPr>
                    <w:pStyle w:val="ListParagraph"/>
                    <w:numPr>
                      <w:ilvl w:val="0"/>
                      <w:numId w:val="16"/>
                    </w:numPr>
                    <w:ind w:left="192" w:hanging="192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>Mobile Expenses-Up To Rs.1000/- PM</w:t>
                  </w:r>
                </w:p>
                <w:p w:rsidR="00D96B87" w:rsidRPr="00927F3C" w:rsidRDefault="00D96B87" w:rsidP="00D96B87">
                  <w:pPr>
                    <w:pStyle w:val="ListParagraph"/>
                    <w:numPr>
                      <w:ilvl w:val="0"/>
                      <w:numId w:val="15"/>
                    </w:numPr>
                    <w:ind w:left="192" w:hanging="192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Mobility Support-Up To Rs.5000/- PM </w:t>
                  </w:r>
                </w:p>
                <w:p w:rsidR="00AA6CD0" w:rsidRPr="00927F3C" w:rsidRDefault="00D96B87" w:rsidP="00D96B87">
                  <w:pPr>
                    <w:pStyle w:val="ListParagraph"/>
                    <w:numPr>
                      <w:ilvl w:val="0"/>
                      <w:numId w:val="14"/>
                    </w:numPr>
                    <w:ind w:left="192" w:hanging="192"/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</w:rPr>
                    <w:t xml:space="preserve">Office Stationery and contingency-Up To Rs.4000/- PM </w:t>
                  </w:r>
                </w:p>
                <w:p w:rsidR="00652D67" w:rsidRPr="00927F3C" w:rsidRDefault="002F07C0" w:rsidP="00C70BAD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  <w:r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This position would be based in </w:t>
                  </w:r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respective states</w:t>
                  </w:r>
                  <w:r w:rsidR="00652D67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and would entail extensive travel in the fiel</w:t>
                  </w:r>
                  <w:r w:rsidR="00C70BA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d locations.</w:t>
                  </w:r>
                  <w:r w:rsidR="004C0DF0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r w:rsidR="00F03F7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Reporting: </w:t>
                  </w:r>
                  <w:r w:rsidR="003778BC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Interested candidates </w:t>
                  </w:r>
                  <w:r w:rsidR="001649F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may </w:t>
                  </w:r>
                  <w:r w:rsidR="003778BC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kindly send the application </w:t>
                  </w:r>
                  <w:r w:rsidR="00AA6CD0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to </w:t>
                  </w:r>
                  <w:hyperlink r:id="rId5" w:history="1">
                    <w:r w:rsidR="004C0DF0" w:rsidRPr="00180FDE">
                      <w:rPr>
                        <w:rStyle w:val="Hyperlink"/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lang w:val="en-US" w:eastAsia="en-US" w:bidi="ar-SA"/>
                      </w:rPr>
                      <w:t>livolinkfoundation@gmail.com</w:t>
                    </w:r>
                  </w:hyperlink>
                  <w:r w:rsidR="00C70BA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by</w:t>
                  </w:r>
                  <w:r w:rsid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</w:t>
                  </w:r>
                  <w:proofErr w:type="gramStart"/>
                  <w:r w:rsid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14</w:t>
                  </w:r>
                  <w:r w:rsidR="00927F3C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vertAlign w:val="superscript"/>
                      <w:lang w:val="en-US" w:eastAsia="en-US" w:bidi="ar-SA"/>
                    </w:rPr>
                    <w:t>th</w:t>
                  </w:r>
                  <w:r w:rsid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 December</w:t>
                  </w:r>
                  <w:proofErr w:type="gramEnd"/>
                  <w:r w:rsidR="001649F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 xml:space="preserve"> 2017. Please mention the </w:t>
                  </w:r>
                  <w:r w:rsidR="00C70BAD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S</w:t>
                  </w:r>
                  <w:r w:rsidR="001649FF" w:rsidRPr="00927F3C"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  <w:t>tate the candidate is interested to work.</w:t>
                  </w:r>
                </w:p>
                <w:p w:rsidR="00C70BAD" w:rsidRPr="00927F3C" w:rsidRDefault="00C70BAD" w:rsidP="00C70BAD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</w:p>
                <w:p w:rsidR="00C70BAD" w:rsidRPr="00927F3C" w:rsidRDefault="00C70BAD" w:rsidP="00C70BAD">
                  <w:pPr>
                    <w:rPr>
                      <w:rFonts w:ascii="Times New Roman" w:eastAsia="Times New Roman" w:hAnsi="Times New Roman" w:cs="Times New Roman"/>
                      <w:color w:val="333333"/>
                      <w:spacing w:val="5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652D67" w:rsidRPr="00652D67" w:rsidRDefault="00652D67" w:rsidP="00652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pacing w:val="5"/>
                <w:sz w:val="18"/>
                <w:szCs w:val="18"/>
              </w:rPr>
            </w:pPr>
          </w:p>
        </w:tc>
      </w:tr>
    </w:tbl>
    <w:p w:rsidR="00652D67" w:rsidRPr="00652D67" w:rsidRDefault="00652D67" w:rsidP="00652D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6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0"/>
        <w:gridCol w:w="7110"/>
      </w:tblGrid>
      <w:tr w:rsidR="00652D67" w:rsidRPr="00652D67" w:rsidTr="001649FF">
        <w:trPr>
          <w:tblCellSpacing w:w="0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52D67" w:rsidRPr="00652D67" w:rsidRDefault="00652D67" w:rsidP="00652D67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652D67" w:rsidRPr="00652D67" w:rsidRDefault="00652D67" w:rsidP="00652D67">
            <w:pPr>
              <w:spacing w:after="0" w:line="240" w:lineRule="auto"/>
              <w:rPr>
                <w:rFonts w:ascii="Helvetica" w:eastAsia="Times New Roman" w:hAnsi="Helvetica" w:cs="Helvetica"/>
                <w:color w:val="2B2B2B"/>
                <w:sz w:val="18"/>
                <w:szCs w:val="18"/>
              </w:rPr>
            </w:pPr>
          </w:p>
        </w:tc>
      </w:tr>
    </w:tbl>
    <w:p w:rsidR="00366935" w:rsidRDefault="00366935"/>
    <w:p w:rsidR="003B59FD" w:rsidRDefault="003B59FD"/>
    <w:p w:rsidR="003B59FD" w:rsidRDefault="003B59FD"/>
    <w:p w:rsidR="003B59FD" w:rsidRDefault="003B59FD"/>
    <w:p w:rsidR="003B59FD" w:rsidRDefault="003B59FD"/>
    <w:p w:rsidR="003B59FD" w:rsidRDefault="003B59FD"/>
    <w:p w:rsidR="003B59FD" w:rsidRDefault="003B59FD"/>
    <w:p w:rsidR="003B59FD" w:rsidRDefault="003B59FD"/>
    <w:sectPr w:rsidR="003B59FD" w:rsidSect="00366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sted on" style="width:11.25pt;height:11.25pt;visibility:visible;mso-wrap-style:square" o:bullet="t">
        <v:imagedata r:id="rId1" o:title="Posted on"/>
      </v:shape>
    </w:pict>
  </w:numPicBullet>
  <w:abstractNum w:abstractNumId="0">
    <w:nsid w:val="09E11B08"/>
    <w:multiLevelType w:val="hybridMultilevel"/>
    <w:tmpl w:val="55202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248"/>
    <w:multiLevelType w:val="multilevel"/>
    <w:tmpl w:val="1FB27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AF2FFD"/>
    <w:multiLevelType w:val="multilevel"/>
    <w:tmpl w:val="8F9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2030"/>
    <w:multiLevelType w:val="hybridMultilevel"/>
    <w:tmpl w:val="0450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1CA7"/>
    <w:multiLevelType w:val="hybridMultilevel"/>
    <w:tmpl w:val="D9AE8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1877"/>
    <w:multiLevelType w:val="hybridMultilevel"/>
    <w:tmpl w:val="60B470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21F0"/>
    <w:multiLevelType w:val="multilevel"/>
    <w:tmpl w:val="560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55440"/>
    <w:multiLevelType w:val="hybridMultilevel"/>
    <w:tmpl w:val="B9B85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5F37"/>
    <w:multiLevelType w:val="hybridMultilevel"/>
    <w:tmpl w:val="39028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003C"/>
    <w:multiLevelType w:val="hybridMultilevel"/>
    <w:tmpl w:val="B92085B4"/>
    <w:lvl w:ilvl="0" w:tplc="09020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F55D3"/>
    <w:multiLevelType w:val="hybridMultilevel"/>
    <w:tmpl w:val="7C58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0322"/>
    <w:multiLevelType w:val="hybridMultilevel"/>
    <w:tmpl w:val="9D8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61939"/>
    <w:multiLevelType w:val="multilevel"/>
    <w:tmpl w:val="BFA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957B9"/>
    <w:multiLevelType w:val="hybridMultilevel"/>
    <w:tmpl w:val="1B0021C2"/>
    <w:lvl w:ilvl="0" w:tplc="AD16AC4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395"/>
    <w:multiLevelType w:val="hybridMultilevel"/>
    <w:tmpl w:val="44666E8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15E53"/>
    <w:multiLevelType w:val="hybridMultilevel"/>
    <w:tmpl w:val="A70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A082C"/>
    <w:multiLevelType w:val="hybridMultilevel"/>
    <w:tmpl w:val="6CD6EE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D67"/>
    <w:rsid w:val="000F0D17"/>
    <w:rsid w:val="0012378F"/>
    <w:rsid w:val="001649FF"/>
    <w:rsid w:val="00187338"/>
    <w:rsid w:val="0023684A"/>
    <w:rsid w:val="00243EB1"/>
    <w:rsid w:val="002D5F97"/>
    <w:rsid w:val="002E258A"/>
    <w:rsid w:val="002F07C0"/>
    <w:rsid w:val="00343AEF"/>
    <w:rsid w:val="00366935"/>
    <w:rsid w:val="003778BC"/>
    <w:rsid w:val="003B59FD"/>
    <w:rsid w:val="00431634"/>
    <w:rsid w:val="004A1C3D"/>
    <w:rsid w:val="004C0DF0"/>
    <w:rsid w:val="00566D3A"/>
    <w:rsid w:val="00624B1F"/>
    <w:rsid w:val="00652D67"/>
    <w:rsid w:val="006778B7"/>
    <w:rsid w:val="006E7E91"/>
    <w:rsid w:val="00760104"/>
    <w:rsid w:val="00820789"/>
    <w:rsid w:val="008446CC"/>
    <w:rsid w:val="00927F3C"/>
    <w:rsid w:val="009D5FDC"/>
    <w:rsid w:val="009E5952"/>
    <w:rsid w:val="00A306E1"/>
    <w:rsid w:val="00A970E9"/>
    <w:rsid w:val="00AA6CD0"/>
    <w:rsid w:val="00AE3A3F"/>
    <w:rsid w:val="00BD06BC"/>
    <w:rsid w:val="00BD78E7"/>
    <w:rsid w:val="00BF2D65"/>
    <w:rsid w:val="00C70BAD"/>
    <w:rsid w:val="00D847BC"/>
    <w:rsid w:val="00D91A47"/>
    <w:rsid w:val="00D96B87"/>
    <w:rsid w:val="00F03F7D"/>
    <w:rsid w:val="00F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17"/>
    <w:pPr>
      <w:ind w:left="720"/>
      <w:contextualSpacing/>
    </w:pPr>
    <w:rPr>
      <w:rFonts w:eastAsiaTheme="minorHAnsi"/>
      <w:lang w:val="en-US" w:eastAsia="en-US" w:bidi="ar-SA"/>
    </w:rPr>
  </w:style>
  <w:style w:type="paragraph" w:styleId="NoSpacing">
    <w:name w:val="No Spacing"/>
    <w:uiPriority w:val="1"/>
    <w:qFormat/>
    <w:rsid w:val="00187338"/>
    <w:pPr>
      <w:spacing w:after="0" w:line="240" w:lineRule="auto"/>
    </w:pPr>
    <w:rPr>
      <w:rFonts w:eastAsiaTheme="minorHAns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778BC"/>
    <w:rPr>
      <w:color w:val="0000FF" w:themeColor="hyperlink"/>
      <w:u w:val="single"/>
    </w:rPr>
  </w:style>
  <w:style w:type="paragraph" w:customStyle="1" w:styleId="m5854379517279527668msolistparagraph">
    <w:name w:val="m_5854379517279527668msolistparagraph"/>
    <w:basedOn w:val="Normal"/>
    <w:rsid w:val="002D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olinkfoundation@gmail.com%2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</dc:creator>
  <cp:lastModifiedBy>HP</cp:lastModifiedBy>
  <cp:revision>2</cp:revision>
  <dcterms:created xsi:type="dcterms:W3CDTF">2017-12-11T09:35:00Z</dcterms:created>
  <dcterms:modified xsi:type="dcterms:W3CDTF">2017-12-11T09:35:00Z</dcterms:modified>
</cp:coreProperties>
</file>